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A1D7E" w14:textId="7A80D956" w:rsidR="00517F20" w:rsidRDefault="00362892" w:rsidP="00517F20">
      <w:r>
        <w:rPr>
          <w:noProof/>
        </w:rPr>
        <w:drawing>
          <wp:anchor distT="0" distB="0" distL="114300" distR="114300" simplePos="0" relativeHeight="251662336" behindDoc="0" locked="0" layoutInCell="1" allowOverlap="1" wp14:anchorId="79C4B864" wp14:editId="0D6432B4">
            <wp:simplePos x="0" y="0"/>
            <wp:positionH relativeFrom="column">
              <wp:posOffset>3583305</wp:posOffset>
            </wp:positionH>
            <wp:positionV relativeFrom="paragraph">
              <wp:posOffset>2362835</wp:posOffset>
            </wp:positionV>
            <wp:extent cx="3651250" cy="2400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3651404" cy="2400401"/>
                    </a:xfrm>
                    <a:prstGeom prst="rect">
                      <a:avLst/>
                    </a:prstGeom>
                    <a:noFill/>
                  </pic:spPr>
                </pic:pic>
              </a:graphicData>
            </a:graphic>
            <wp14:sizeRelH relativeFrom="margin">
              <wp14:pctWidth>0</wp14:pctWidth>
            </wp14:sizeRelH>
            <wp14:sizeRelV relativeFrom="margin">
              <wp14:pctHeight>0</wp14:pctHeight>
            </wp14:sizeRelV>
          </wp:anchor>
        </w:drawing>
      </w:r>
      <w:bookmarkStart w:id="0" w:name="_GoBack"/>
      <w:bookmarkStart w:id="1" w:name="_MON_1523105182"/>
      <w:bookmarkEnd w:id="1"/>
      <w:r w:rsidR="00517F20">
        <w:object w:dxaOrig="11110" w:dyaOrig="15915" w14:anchorId="7925D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55.75pt;height:795.75pt" o:ole="">
            <v:imagedata r:id="rId5" o:title=""/>
          </v:shape>
          <o:OLEObject Type="Embed" ProgID="Word.Document.12" ShapeID="_x0000_i1034" DrawAspect="Content" ObjectID="_1694423376" r:id="rId6">
            <o:FieldCodes>\s</o:FieldCodes>
          </o:OLEObject>
        </w:object>
      </w:r>
      <w:bookmarkEnd w:id="0"/>
      <w:r w:rsidR="004D5B85">
        <w:rPr>
          <w:rFonts w:ascii="Arial Black" w:hAnsi="Arial Black"/>
          <w:noProof/>
          <w:sz w:val="52"/>
          <w:szCs w:val="52"/>
          <w:lang w:val="en-US"/>
        </w:rPr>
        <w:object w:dxaOrig="1440" w:dyaOrig="1440" w14:anchorId="3B4D963D">
          <v:shape id="_x0000_s1026" type="#_x0000_t75" style="position:absolute;margin-left:432.9pt;margin-top:-3.55pt;width:99.95pt;height:35.2pt;z-index:251660288;mso-wrap-edited:f;mso-position-horizontal-relative:text;mso-position-vertical-relative:text" wrapcoords="-35 0 -35 21501 21600 21501 21600 0 -35 0">
            <v:imagedata r:id="rId7" o:title=""/>
            <w10:wrap type="tight"/>
          </v:shape>
          <o:OLEObject Type="Embed" ProgID="MSPhotoEd.3" ShapeID="_x0000_s1026" DrawAspect="Content" ObjectID="_1694423377" r:id="rId8"/>
        </w:object>
      </w:r>
      <w:r w:rsidR="00517F20" w:rsidRPr="002A06B9">
        <w:rPr>
          <w:rFonts w:ascii="Arial Black" w:hAnsi="Arial Black"/>
          <w:sz w:val="52"/>
          <w:szCs w:val="52"/>
        </w:rPr>
        <w:t>Direct Debiting</w:t>
      </w:r>
    </w:p>
    <w:p w14:paraId="5A3A3374" w14:textId="77777777" w:rsidR="00517F20" w:rsidRPr="001A1466" w:rsidRDefault="00517F20" w:rsidP="00517F20">
      <w:pPr>
        <w:tabs>
          <w:tab w:val="left" w:pos="1430"/>
        </w:tabs>
        <w:spacing w:after="0" w:line="240" w:lineRule="auto"/>
        <w:rPr>
          <w:rFonts w:ascii="Arial Black" w:hAnsi="Arial Black"/>
          <w:i/>
          <w:iCs/>
        </w:rPr>
      </w:pPr>
      <w:r>
        <w:rPr>
          <w:sz w:val="52"/>
        </w:rPr>
        <w:tab/>
      </w:r>
      <w:r>
        <w:rPr>
          <w:rFonts w:ascii="Arial Black" w:hAnsi="Arial Black"/>
          <w:i/>
          <w:iCs/>
          <w:sz w:val="52"/>
        </w:rPr>
        <w:t>the modern way to pay</w:t>
      </w:r>
    </w:p>
    <w:p w14:paraId="05D4CA54" w14:textId="77777777" w:rsidR="00517F20" w:rsidRDefault="00517F20" w:rsidP="00517F20">
      <w:pPr>
        <w:tabs>
          <w:tab w:val="left" w:pos="1430"/>
        </w:tabs>
        <w:spacing w:after="0" w:line="240" w:lineRule="auto"/>
        <w:rPr>
          <w:rFonts w:ascii="Arial Black" w:hAnsi="Arial Black"/>
          <w:i/>
          <w:iCs/>
          <w:sz w:val="52"/>
        </w:rPr>
      </w:pPr>
      <w:r>
        <w:rPr>
          <w:rFonts w:ascii="Arial Black" w:hAnsi="Arial Black"/>
          <w:i/>
          <w:iCs/>
          <w:sz w:val="5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3"/>
        <w:gridCol w:w="5483"/>
      </w:tblGrid>
      <w:tr w:rsidR="00517F20" w14:paraId="18FB4B5B" w14:textId="77777777" w:rsidTr="00540B6D">
        <w:trPr>
          <w:cantSplit/>
        </w:trPr>
        <w:tc>
          <w:tcPr>
            <w:tcW w:w="5483" w:type="dxa"/>
            <w:tcBorders>
              <w:top w:val="nil"/>
              <w:left w:val="nil"/>
              <w:bottom w:val="nil"/>
              <w:right w:val="nil"/>
            </w:tcBorders>
          </w:tcPr>
          <w:p w14:paraId="4F629C2E" w14:textId="77777777" w:rsidR="00517F20" w:rsidRDefault="00517F20" w:rsidP="00540B6D">
            <w:pPr>
              <w:pStyle w:val="Heading4"/>
              <w:rPr>
                <w:sz w:val="32"/>
              </w:rPr>
            </w:pPr>
            <w:r>
              <w:rPr>
                <w:sz w:val="32"/>
              </w:rPr>
              <w:t>What is Direct Debit?</w:t>
            </w:r>
          </w:p>
        </w:tc>
        <w:tc>
          <w:tcPr>
            <w:tcW w:w="5483" w:type="dxa"/>
            <w:vMerge w:val="restart"/>
            <w:tcBorders>
              <w:top w:val="nil"/>
              <w:left w:val="nil"/>
              <w:right w:val="nil"/>
            </w:tcBorders>
          </w:tcPr>
          <w:p w14:paraId="150E7C3C" w14:textId="77777777" w:rsidR="00517F20" w:rsidRDefault="00517F20" w:rsidP="00540B6D">
            <w:pPr>
              <w:pStyle w:val="Heading6"/>
              <w:rPr>
                <w:b/>
                <w:bCs/>
              </w:rPr>
            </w:pPr>
            <w:r>
              <w:t>Control</w:t>
            </w:r>
          </w:p>
          <w:p w14:paraId="67C0D65F" w14:textId="77777777" w:rsidR="00517F20" w:rsidRPr="00955B2B" w:rsidRDefault="00517F20" w:rsidP="00540B6D">
            <w:pPr>
              <w:tabs>
                <w:tab w:val="left" w:pos="1430"/>
              </w:tabs>
              <w:spacing w:after="0" w:line="240" w:lineRule="auto"/>
              <w:rPr>
                <w:rFonts w:ascii="Arial" w:hAnsi="Arial" w:cs="Arial"/>
              </w:rPr>
            </w:pPr>
            <w:r w:rsidRPr="00955B2B">
              <w:rPr>
                <w:rFonts w:ascii="Arial" w:hAnsi="Arial" w:cs="Arial"/>
              </w:rPr>
              <w:t>You - the payer - remain in total control.  You can cancel the authority simply be informing your Bank or Building Society.  You will, of course, be notified in advance of any changes in amounts and date(s) of payment.  Should you have a query about any payment contact your Bank or Building Society.</w:t>
            </w:r>
          </w:p>
          <w:p w14:paraId="6BECECC6" w14:textId="77777777" w:rsidR="00517F20" w:rsidRPr="00955B2B" w:rsidRDefault="00517F20" w:rsidP="00540B6D">
            <w:pPr>
              <w:tabs>
                <w:tab w:val="left" w:pos="1430"/>
              </w:tabs>
              <w:spacing w:after="0" w:line="240" w:lineRule="auto"/>
              <w:rPr>
                <w:rFonts w:ascii="Arial" w:hAnsi="Arial" w:cs="Arial"/>
              </w:rPr>
            </w:pPr>
            <w:r w:rsidRPr="00955B2B">
              <w:rPr>
                <w:rFonts w:ascii="Arial" w:hAnsi="Arial" w:cs="Arial"/>
              </w:rPr>
              <w:t>They can make an immediate refund.</w:t>
            </w:r>
          </w:p>
          <w:p w14:paraId="7B446834" w14:textId="77777777" w:rsidR="00517F20" w:rsidRPr="00955B2B" w:rsidRDefault="00517F20" w:rsidP="00540B6D">
            <w:pPr>
              <w:tabs>
                <w:tab w:val="left" w:pos="1430"/>
              </w:tabs>
              <w:spacing w:after="0" w:line="240" w:lineRule="auto"/>
              <w:rPr>
                <w:rFonts w:ascii="Arial" w:hAnsi="Arial" w:cs="Arial"/>
              </w:rPr>
            </w:pPr>
            <w:r w:rsidRPr="00955B2B">
              <w:rPr>
                <w:rFonts w:ascii="Arial" w:hAnsi="Arial" w:cs="Arial"/>
                <w:b/>
                <w:bCs/>
              </w:rPr>
              <w:t>Direct Debit is used by many organisations, including:</w:t>
            </w:r>
          </w:p>
          <w:p w14:paraId="0A5E91E6" w14:textId="77777777" w:rsidR="00517F20" w:rsidRDefault="00517F20" w:rsidP="00540B6D">
            <w:pPr>
              <w:tabs>
                <w:tab w:val="left" w:pos="1430"/>
              </w:tabs>
              <w:spacing w:after="0" w:line="240" w:lineRule="auto"/>
              <w:jc w:val="center"/>
              <w:rPr>
                <w:rFonts w:ascii="Arial" w:hAnsi="Arial" w:cs="Arial"/>
              </w:rPr>
            </w:pPr>
            <w:r w:rsidRPr="00955B2B">
              <w:rPr>
                <w:rFonts w:ascii="Arial" w:hAnsi="Arial" w:cs="Arial"/>
              </w:rPr>
              <w:sym w:font="Symbol" w:char="F0B7"/>
            </w:r>
            <w:r w:rsidRPr="00955B2B">
              <w:rPr>
                <w:rFonts w:ascii="Arial" w:hAnsi="Arial" w:cs="Arial"/>
              </w:rPr>
              <w:t xml:space="preserve"> Insurance Companies </w:t>
            </w:r>
            <w:r w:rsidRPr="00955B2B">
              <w:rPr>
                <w:rFonts w:ascii="Arial" w:hAnsi="Arial" w:cs="Arial"/>
              </w:rPr>
              <w:sym w:font="Symbol" w:char="F0B7"/>
            </w:r>
            <w:r w:rsidRPr="00955B2B">
              <w:rPr>
                <w:rFonts w:ascii="Arial" w:hAnsi="Arial" w:cs="Arial"/>
              </w:rPr>
              <w:t xml:space="preserve"> Building Societies </w:t>
            </w:r>
            <w:r w:rsidRPr="00955B2B">
              <w:rPr>
                <w:rFonts w:ascii="Arial" w:hAnsi="Arial" w:cs="Arial"/>
              </w:rPr>
              <w:sym w:font="Symbol" w:char="F0B7"/>
            </w:r>
          </w:p>
          <w:p w14:paraId="690FD388" w14:textId="77777777" w:rsidR="00517F20" w:rsidRPr="00955B2B" w:rsidRDefault="00517F20" w:rsidP="00540B6D">
            <w:pPr>
              <w:tabs>
                <w:tab w:val="left" w:pos="1430"/>
              </w:tabs>
              <w:spacing w:after="0" w:line="240" w:lineRule="auto"/>
              <w:jc w:val="center"/>
              <w:rPr>
                <w:rFonts w:ascii="Arial" w:hAnsi="Arial" w:cs="Arial"/>
              </w:rPr>
            </w:pPr>
            <w:r w:rsidRPr="00955B2B">
              <w:rPr>
                <w:rFonts w:ascii="Arial" w:hAnsi="Arial" w:cs="Arial"/>
              </w:rPr>
              <w:sym w:font="Symbol" w:char="F0B7"/>
            </w:r>
            <w:r w:rsidRPr="00955B2B">
              <w:rPr>
                <w:rFonts w:ascii="Arial" w:hAnsi="Arial" w:cs="Arial"/>
              </w:rPr>
              <w:t xml:space="preserve"> Local Authorities </w:t>
            </w:r>
            <w:r w:rsidRPr="00955B2B">
              <w:rPr>
                <w:rFonts w:ascii="Arial" w:hAnsi="Arial" w:cs="Arial"/>
              </w:rPr>
              <w:sym w:font="Symbol" w:char="F0B7"/>
            </w:r>
            <w:r w:rsidRPr="00955B2B">
              <w:rPr>
                <w:rFonts w:ascii="Arial" w:hAnsi="Arial" w:cs="Arial"/>
              </w:rPr>
              <w:t xml:space="preserve"> Gas </w:t>
            </w:r>
            <w:r w:rsidRPr="00955B2B">
              <w:rPr>
                <w:rFonts w:ascii="Arial" w:hAnsi="Arial" w:cs="Arial"/>
              </w:rPr>
              <w:sym w:font="Symbol" w:char="F0B7"/>
            </w:r>
            <w:r w:rsidRPr="00955B2B">
              <w:rPr>
                <w:rFonts w:ascii="Arial" w:hAnsi="Arial" w:cs="Arial"/>
              </w:rPr>
              <w:t xml:space="preserve"> Electricity </w:t>
            </w:r>
            <w:r w:rsidRPr="00955B2B">
              <w:rPr>
                <w:rFonts w:ascii="Arial" w:hAnsi="Arial" w:cs="Arial"/>
              </w:rPr>
              <w:sym w:font="Symbol" w:char="F0B7"/>
            </w:r>
          </w:p>
          <w:p w14:paraId="1F330457" w14:textId="77777777" w:rsidR="00517F20" w:rsidRPr="00955B2B" w:rsidRDefault="00517F20" w:rsidP="00540B6D">
            <w:pPr>
              <w:tabs>
                <w:tab w:val="left" w:pos="1430"/>
              </w:tabs>
              <w:spacing w:after="0" w:line="240" w:lineRule="auto"/>
              <w:jc w:val="center"/>
              <w:rPr>
                <w:rFonts w:ascii="Arial" w:hAnsi="Arial" w:cs="Arial"/>
              </w:rPr>
            </w:pPr>
            <w:r w:rsidRPr="00955B2B">
              <w:rPr>
                <w:rFonts w:ascii="Arial" w:hAnsi="Arial" w:cs="Arial"/>
              </w:rPr>
              <w:sym w:font="Symbol" w:char="F0B7"/>
            </w:r>
            <w:r w:rsidRPr="00955B2B">
              <w:rPr>
                <w:rFonts w:ascii="Arial" w:hAnsi="Arial" w:cs="Arial"/>
              </w:rPr>
              <w:t xml:space="preserve"> Telephone </w:t>
            </w:r>
            <w:r w:rsidRPr="00955B2B">
              <w:rPr>
                <w:rFonts w:ascii="Arial" w:hAnsi="Arial" w:cs="Arial"/>
              </w:rPr>
              <w:sym w:font="Symbol" w:char="F0B7"/>
            </w:r>
            <w:r w:rsidRPr="00955B2B">
              <w:rPr>
                <w:rFonts w:ascii="Arial" w:hAnsi="Arial" w:cs="Arial"/>
              </w:rPr>
              <w:t xml:space="preserve"> Water Authorities </w:t>
            </w:r>
            <w:r w:rsidRPr="00955B2B">
              <w:rPr>
                <w:rFonts w:ascii="Arial" w:hAnsi="Arial" w:cs="Arial"/>
              </w:rPr>
              <w:sym w:font="Symbol" w:char="F0B7"/>
            </w:r>
          </w:p>
          <w:p w14:paraId="033A41B8" w14:textId="77777777" w:rsidR="00517F20" w:rsidRPr="00955B2B" w:rsidRDefault="00517F20" w:rsidP="00540B6D">
            <w:pPr>
              <w:tabs>
                <w:tab w:val="left" w:pos="1430"/>
              </w:tabs>
              <w:spacing w:after="0" w:line="240" w:lineRule="auto"/>
              <w:jc w:val="center"/>
              <w:rPr>
                <w:rFonts w:ascii="Arial" w:hAnsi="Arial" w:cs="Arial"/>
              </w:rPr>
            </w:pPr>
            <w:r w:rsidRPr="00955B2B">
              <w:rPr>
                <w:rFonts w:ascii="Arial" w:hAnsi="Arial" w:cs="Arial"/>
              </w:rPr>
              <w:sym w:font="Symbol" w:char="F0B7"/>
            </w:r>
            <w:r w:rsidRPr="00955B2B">
              <w:rPr>
                <w:rFonts w:ascii="Arial" w:hAnsi="Arial" w:cs="Arial"/>
              </w:rPr>
              <w:t xml:space="preserve"> Finance Companies </w:t>
            </w:r>
            <w:r w:rsidRPr="00955B2B">
              <w:rPr>
                <w:rFonts w:ascii="Arial" w:hAnsi="Arial" w:cs="Arial"/>
              </w:rPr>
              <w:sym w:font="Symbol" w:char="F0B7"/>
            </w:r>
            <w:r w:rsidRPr="00955B2B">
              <w:rPr>
                <w:rFonts w:ascii="Arial" w:hAnsi="Arial" w:cs="Arial"/>
              </w:rPr>
              <w:t xml:space="preserve"> Major Industrial and commercial organisations </w:t>
            </w:r>
            <w:r w:rsidRPr="00955B2B">
              <w:rPr>
                <w:rFonts w:ascii="Arial" w:hAnsi="Arial" w:cs="Arial"/>
              </w:rPr>
              <w:sym w:font="Symbol" w:char="F0B7"/>
            </w:r>
            <w:r w:rsidRPr="00955B2B">
              <w:rPr>
                <w:rFonts w:ascii="Arial" w:hAnsi="Arial" w:cs="Arial"/>
              </w:rPr>
              <w:t xml:space="preserve"> Major societies and associations with national membership </w:t>
            </w:r>
            <w:r w:rsidRPr="00955B2B">
              <w:rPr>
                <w:rFonts w:ascii="Arial" w:hAnsi="Arial" w:cs="Arial"/>
              </w:rPr>
              <w:sym w:font="Symbol" w:char="F0B7"/>
            </w:r>
          </w:p>
          <w:p w14:paraId="6CF7E797" w14:textId="77777777" w:rsidR="00517F20" w:rsidRPr="00955B2B" w:rsidRDefault="00517F20" w:rsidP="00540B6D">
            <w:pPr>
              <w:tabs>
                <w:tab w:val="left" w:pos="1430"/>
              </w:tabs>
              <w:spacing w:after="0" w:line="240" w:lineRule="auto"/>
              <w:rPr>
                <w:rFonts w:ascii="Arial" w:hAnsi="Arial" w:cs="Arial"/>
              </w:rPr>
            </w:pPr>
            <w:r w:rsidRPr="00955B2B">
              <w:rPr>
                <w:rFonts w:ascii="Arial" w:hAnsi="Arial" w:cs="Arial"/>
                <w:b/>
                <w:bCs/>
              </w:rPr>
              <w:t>and is supported by:</w:t>
            </w:r>
          </w:p>
          <w:p w14:paraId="7D7C6B17" w14:textId="77777777" w:rsidR="00517F20" w:rsidRPr="00955B2B" w:rsidRDefault="00517F20" w:rsidP="00540B6D">
            <w:pPr>
              <w:tabs>
                <w:tab w:val="left" w:pos="651"/>
                <w:tab w:val="left" w:pos="1430"/>
              </w:tabs>
              <w:spacing w:after="0" w:line="240" w:lineRule="auto"/>
              <w:ind w:left="420" w:hanging="420"/>
              <w:rPr>
                <w:rFonts w:ascii="Arial" w:hAnsi="Arial" w:cs="Arial"/>
              </w:rPr>
            </w:pPr>
            <w:r w:rsidRPr="00955B2B">
              <w:rPr>
                <w:rFonts w:ascii="Arial" w:hAnsi="Arial" w:cs="Arial"/>
              </w:rPr>
              <w:tab/>
            </w:r>
            <w:r w:rsidRPr="00955B2B">
              <w:rPr>
                <w:rFonts w:ascii="Arial" w:hAnsi="Arial" w:cs="Arial"/>
              </w:rPr>
              <w:sym w:font="Symbol" w:char="F0B7"/>
            </w:r>
            <w:r w:rsidRPr="00955B2B">
              <w:rPr>
                <w:rFonts w:ascii="Arial" w:hAnsi="Arial" w:cs="Arial"/>
              </w:rPr>
              <w:tab/>
              <w:t>Allied Irish Banks</w:t>
            </w:r>
          </w:p>
          <w:p w14:paraId="29253D07" w14:textId="77777777" w:rsidR="00517F20" w:rsidRPr="00955B2B" w:rsidRDefault="00517F20" w:rsidP="00540B6D">
            <w:pPr>
              <w:tabs>
                <w:tab w:val="left" w:pos="651"/>
                <w:tab w:val="left" w:pos="1430"/>
              </w:tabs>
              <w:spacing w:after="0" w:line="240" w:lineRule="auto"/>
              <w:ind w:left="420" w:hanging="420"/>
              <w:rPr>
                <w:rFonts w:ascii="Arial" w:hAnsi="Arial" w:cs="Arial"/>
              </w:rPr>
            </w:pPr>
            <w:r w:rsidRPr="00955B2B">
              <w:rPr>
                <w:rFonts w:ascii="Arial" w:hAnsi="Arial" w:cs="Arial"/>
              </w:rPr>
              <w:tab/>
            </w:r>
            <w:r w:rsidRPr="00955B2B">
              <w:rPr>
                <w:rFonts w:ascii="Arial" w:hAnsi="Arial" w:cs="Arial"/>
              </w:rPr>
              <w:sym w:font="Symbol" w:char="F0B7"/>
            </w:r>
            <w:r w:rsidRPr="00955B2B">
              <w:rPr>
                <w:rFonts w:ascii="Arial" w:hAnsi="Arial" w:cs="Arial"/>
              </w:rPr>
              <w:tab/>
              <w:t xml:space="preserve">Bank of </w:t>
            </w:r>
            <w:smartTag w:uri="urn:schemas-microsoft-com:office:smarttags" w:element="country-region">
              <w:smartTag w:uri="urn:schemas-microsoft-com:office:smarttags" w:element="place">
                <w:r w:rsidRPr="00955B2B">
                  <w:rPr>
                    <w:rFonts w:ascii="Arial" w:hAnsi="Arial" w:cs="Arial"/>
                  </w:rPr>
                  <w:t>England</w:t>
                </w:r>
              </w:smartTag>
            </w:smartTag>
          </w:p>
          <w:p w14:paraId="14A31022" w14:textId="77777777" w:rsidR="00517F20" w:rsidRPr="00955B2B" w:rsidRDefault="00517F20" w:rsidP="00540B6D">
            <w:pPr>
              <w:tabs>
                <w:tab w:val="left" w:pos="651"/>
                <w:tab w:val="left" w:pos="1430"/>
              </w:tabs>
              <w:spacing w:after="0" w:line="240" w:lineRule="auto"/>
              <w:ind w:left="420" w:hanging="420"/>
              <w:rPr>
                <w:rFonts w:ascii="Arial" w:hAnsi="Arial" w:cs="Arial"/>
              </w:rPr>
            </w:pPr>
            <w:r w:rsidRPr="00955B2B">
              <w:rPr>
                <w:rFonts w:ascii="Arial" w:hAnsi="Arial" w:cs="Arial"/>
              </w:rPr>
              <w:tab/>
            </w:r>
            <w:r w:rsidRPr="00955B2B">
              <w:rPr>
                <w:rFonts w:ascii="Arial" w:hAnsi="Arial" w:cs="Arial"/>
              </w:rPr>
              <w:sym w:font="Symbol" w:char="F0B7"/>
            </w:r>
            <w:r w:rsidRPr="00955B2B">
              <w:rPr>
                <w:rFonts w:ascii="Arial" w:hAnsi="Arial" w:cs="Arial"/>
              </w:rPr>
              <w:tab/>
              <w:t xml:space="preserve">Bank of </w:t>
            </w:r>
            <w:smartTag w:uri="urn:schemas-microsoft-com:office:smarttags" w:element="country-region">
              <w:smartTag w:uri="urn:schemas-microsoft-com:office:smarttags" w:element="place">
                <w:r w:rsidRPr="00955B2B">
                  <w:rPr>
                    <w:rFonts w:ascii="Arial" w:hAnsi="Arial" w:cs="Arial"/>
                  </w:rPr>
                  <w:t>Ireland</w:t>
                </w:r>
              </w:smartTag>
            </w:smartTag>
          </w:p>
          <w:p w14:paraId="4EAEB2FB" w14:textId="77777777" w:rsidR="00517F20" w:rsidRPr="00955B2B" w:rsidRDefault="00517F20" w:rsidP="00540B6D">
            <w:pPr>
              <w:tabs>
                <w:tab w:val="left" w:pos="651"/>
                <w:tab w:val="left" w:pos="1430"/>
              </w:tabs>
              <w:spacing w:after="0" w:line="240" w:lineRule="auto"/>
              <w:ind w:left="420" w:hanging="420"/>
              <w:rPr>
                <w:rFonts w:ascii="Arial" w:hAnsi="Arial" w:cs="Arial"/>
              </w:rPr>
            </w:pPr>
            <w:r w:rsidRPr="00955B2B">
              <w:rPr>
                <w:rFonts w:ascii="Arial" w:hAnsi="Arial" w:cs="Arial"/>
              </w:rPr>
              <w:tab/>
            </w:r>
            <w:r w:rsidRPr="00955B2B">
              <w:rPr>
                <w:rFonts w:ascii="Arial" w:hAnsi="Arial" w:cs="Arial"/>
              </w:rPr>
              <w:sym w:font="Symbol" w:char="F0B7"/>
            </w:r>
            <w:r w:rsidRPr="00955B2B">
              <w:rPr>
                <w:rFonts w:ascii="Arial" w:hAnsi="Arial" w:cs="Arial"/>
              </w:rPr>
              <w:tab/>
              <w:t xml:space="preserve">Bank of </w:t>
            </w:r>
            <w:smartTag w:uri="urn:schemas-microsoft-com:office:smarttags" w:element="country-region">
              <w:smartTag w:uri="urn:schemas-microsoft-com:office:smarttags" w:element="place">
                <w:r w:rsidRPr="00955B2B">
                  <w:rPr>
                    <w:rFonts w:ascii="Arial" w:hAnsi="Arial" w:cs="Arial"/>
                  </w:rPr>
                  <w:t>Scotland</w:t>
                </w:r>
              </w:smartTag>
            </w:smartTag>
          </w:p>
          <w:p w14:paraId="1F151DBA" w14:textId="77777777" w:rsidR="00517F20" w:rsidRPr="00955B2B" w:rsidRDefault="00517F20" w:rsidP="00540B6D">
            <w:pPr>
              <w:tabs>
                <w:tab w:val="left" w:pos="651"/>
                <w:tab w:val="left" w:pos="1430"/>
              </w:tabs>
              <w:spacing w:after="0" w:line="240" w:lineRule="auto"/>
              <w:ind w:left="420" w:hanging="420"/>
              <w:rPr>
                <w:rFonts w:ascii="Arial" w:hAnsi="Arial" w:cs="Arial"/>
              </w:rPr>
            </w:pPr>
            <w:r w:rsidRPr="00955B2B">
              <w:rPr>
                <w:rFonts w:ascii="Arial" w:hAnsi="Arial" w:cs="Arial"/>
              </w:rPr>
              <w:tab/>
            </w:r>
            <w:r w:rsidRPr="00955B2B">
              <w:rPr>
                <w:rFonts w:ascii="Arial" w:hAnsi="Arial" w:cs="Arial"/>
              </w:rPr>
              <w:sym w:font="Symbol" w:char="F0B7"/>
            </w:r>
            <w:r w:rsidRPr="00955B2B">
              <w:rPr>
                <w:rFonts w:ascii="Arial" w:hAnsi="Arial" w:cs="Arial"/>
              </w:rPr>
              <w:tab/>
              <w:t>Barclays Bank</w:t>
            </w:r>
          </w:p>
          <w:p w14:paraId="08223A8C" w14:textId="77777777" w:rsidR="00517F20" w:rsidRPr="00955B2B" w:rsidRDefault="00517F20" w:rsidP="00540B6D">
            <w:pPr>
              <w:tabs>
                <w:tab w:val="left" w:pos="651"/>
                <w:tab w:val="left" w:pos="1430"/>
              </w:tabs>
              <w:spacing w:after="0" w:line="240" w:lineRule="auto"/>
              <w:ind w:left="420" w:hanging="420"/>
              <w:rPr>
                <w:rFonts w:ascii="Arial" w:hAnsi="Arial" w:cs="Arial"/>
              </w:rPr>
            </w:pPr>
            <w:r w:rsidRPr="00955B2B">
              <w:rPr>
                <w:rFonts w:ascii="Arial" w:hAnsi="Arial" w:cs="Arial"/>
              </w:rPr>
              <w:tab/>
            </w:r>
            <w:r w:rsidRPr="00955B2B">
              <w:rPr>
                <w:rFonts w:ascii="Arial" w:hAnsi="Arial" w:cs="Arial"/>
              </w:rPr>
              <w:sym w:font="Symbol" w:char="F0B7"/>
            </w:r>
            <w:r w:rsidRPr="00955B2B">
              <w:rPr>
                <w:rFonts w:ascii="Arial" w:hAnsi="Arial" w:cs="Arial"/>
              </w:rPr>
              <w:tab/>
              <w:t>Central Trustee Savings Bank</w:t>
            </w:r>
          </w:p>
          <w:p w14:paraId="242CB566" w14:textId="77777777" w:rsidR="00517F20" w:rsidRDefault="00517F20" w:rsidP="00540B6D">
            <w:pPr>
              <w:tabs>
                <w:tab w:val="left" w:pos="651"/>
                <w:tab w:val="left" w:pos="1430"/>
              </w:tabs>
              <w:spacing w:after="0" w:line="240" w:lineRule="auto"/>
              <w:ind w:left="420" w:hanging="420"/>
              <w:rPr>
                <w:rFonts w:cs="Arial"/>
              </w:rPr>
            </w:pPr>
            <w:r>
              <w:rPr>
                <w:rFonts w:cs="Arial"/>
              </w:rPr>
              <w:tab/>
            </w:r>
            <w:r>
              <w:rPr>
                <w:rFonts w:cs="Arial"/>
              </w:rPr>
              <w:sym w:font="Symbol" w:char="F0B7"/>
            </w:r>
            <w:r>
              <w:rPr>
                <w:rFonts w:cs="Arial"/>
              </w:rPr>
              <w:tab/>
              <w:t>Clydesdale Bank</w:t>
            </w:r>
          </w:p>
          <w:p w14:paraId="6237C7CB" w14:textId="77777777" w:rsidR="00517F20" w:rsidRDefault="00517F20" w:rsidP="00540B6D">
            <w:pPr>
              <w:tabs>
                <w:tab w:val="left" w:pos="651"/>
                <w:tab w:val="left" w:pos="1430"/>
              </w:tabs>
              <w:spacing w:after="0" w:line="240" w:lineRule="auto"/>
              <w:ind w:left="420" w:hanging="420"/>
              <w:rPr>
                <w:rFonts w:cs="Arial"/>
              </w:rPr>
            </w:pPr>
            <w:r>
              <w:rPr>
                <w:rFonts w:cs="Arial"/>
              </w:rPr>
              <w:tab/>
            </w:r>
            <w:r>
              <w:rPr>
                <w:rFonts w:cs="Arial"/>
              </w:rPr>
              <w:sym w:font="Symbol" w:char="F0B7"/>
            </w:r>
            <w:r>
              <w:rPr>
                <w:rFonts w:cs="Arial"/>
              </w:rPr>
              <w:tab/>
              <w:t>Co-operative Bank</w:t>
            </w:r>
          </w:p>
          <w:p w14:paraId="10F8AA5D" w14:textId="77777777" w:rsidR="00517F20" w:rsidRDefault="00517F20" w:rsidP="00540B6D">
            <w:pPr>
              <w:tabs>
                <w:tab w:val="left" w:pos="651"/>
                <w:tab w:val="left" w:pos="1430"/>
              </w:tabs>
              <w:spacing w:after="0" w:line="240" w:lineRule="auto"/>
              <w:ind w:left="420" w:hanging="420"/>
              <w:rPr>
                <w:rFonts w:cs="Arial"/>
              </w:rPr>
            </w:pPr>
            <w:r>
              <w:rPr>
                <w:rFonts w:cs="Arial"/>
              </w:rPr>
              <w:tab/>
            </w:r>
            <w:r>
              <w:rPr>
                <w:rFonts w:cs="Arial"/>
              </w:rPr>
              <w:sym w:font="Symbol" w:char="F0B7"/>
            </w:r>
            <w:r>
              <w:rPr>
                <w:rFonts w:cs="Arial"/>
              </w:rPr>
              <w:tab/>
              <w:t>Coutts &amp; Co</w:t>
            </w:r>
          </w:p>
          <w:p w14:paraId="2EAC6FAD" w14:textId="77777777" w:rsidR="00517F20" w:rsidRDefault="00517F20" w:rsidP="00540B6D">
            <w:pPr>
              <w:tabs>
                <w:tab w:val="left" w:pos="651"/>
                <w:tab w:val="left" w:pos="1430"/>
              </w:tabs>
              <w:spacing w:after="0" w:line="240" w:lineRule="auto"/>
              <w:ind w:left="420" w:hanging="420"/>
              <w:rPr>
                <w:rFonts w:cs="Arial"/>
              </w:rPr>
            </w:pPr>
            <w:r>
              <w:rPr>
                <w:rFonts w:cs="Arial"/>
              </w:rPr>
              <w:tab/>
            </w:r>
            <w:r>
              <w:rPr>
                <w:rFonts w:cs="Arial"/>
              </w:rPr>
              <w:sym w:font="Symbol" w:char="F0B7"/>
            </w:r>
            <w:r>
              <w:rPr>
                <w:rFonts w:cs="Arial"/>
              </w:rPr>
              <w:tab/>
            </w:r>
            <w:proofErr w:type="spellStart"/>
            <w:r>
              <w:rPr>
                <w:rFonts w:cs="Arial"/>
              </w:rPr>
              <w:t>Girobank</w:t>
            </w:r>
            <w:proofErr w:type="spellEnd"/>
          </w:p>
          <w:p w14:paraId="28451B0A" w14:textId="77777777" w:rsidR="00517F20" w:rsidRDefault="00517F20" w:rsidP="00540B6D">
            <w:pPr>
              <w:tabs>
                <w:tab w:val="left" w:pos="651"/>
                <w:tab w:val="left" w:pos="1430"/>
              </w:tabs>
              <w:spacing w:after="0" w:line="240" w:lineRule="auto"/>
              <w:ind w:left="420" w:hanging="420"/>
              <w:rPr>
                <w:rFonts w:cs="Arial"/>
              </w:rPr>
            </w:pPr>
            <w:r>
              <w:rPr>
                <w:rFonts w:cs="Arial"/>
              </w:rPr>
              <w:tab/>
            </w:r>
            <w:r>
              <w:rPr>
                <w:rFonts w:cs="Arial"/>
              </w:rPr>
              <w:sym w:font="Symbol" w:char="F0B7"/>
            </w:r>
            <w:r>
              <w:rPr>
                <w:rFonts w:cs="Arial"/>
              </w:rPr>
              <w:tab/>
              <w:t>Lloyds Bank</w:t>
            </w:r>
          </w:p>
          <w:p w14:paraId="7E2B0447" w14:textId="77777777" w:rsidR="00517F20" w:rsidRDefault="00517F20" w:rsidP="00540B6D">
            <w:pPr>
              <w:tabs>
                <w:tab w:val="left" w:pos="651"/>
                <w:tab w:val="left" w:pos="1430"/>
              </w:tabs>
              <w:spacing w:after="0" w:line="240" w:lineRule="auto"/>
              <w:ind w:left="420" w:hanging="420"/>
              <w:rPr>
                <w:rFonts w:cs="Arial"/>
              </w:rPr>
            </w:pPr>
            <w:r>
              <w:rPr>
                <w:rFonts w:cs="Arial"/>
              </w:rPr>
              <w:tab/>
            </w:r>
            <w:r>
              <w:rPr>
                <w:rFonts w:cs="Arial"/>
              </w:rPr>
              <w:sym w:font="Symbol" w:char="F0B7"/>
            </w:r>
            <w:r>
              <w:rPr>
                <w:rFonts w:cs="Arial"/>
              </w:rPr>
              <w:tab/>
              <w:t>HSBC</w:t>
            </w:r>
          </w:p>
          <w:p w14:paraId="53501A18" w14:textId="77777777" w:rsidR="00517F20" w:rsidRDefault="00517F20" w:rsidP="00540B6D">
            <w:pPr>
              <w:tabs>
                <w:tab w:val="left" w:pos="651"/>
                <w:tab w:val="left" w:pos="1430"/>
              </w:tabs>
              <w:spacing w:after="0" w:line="240" w:lineRule="auto"/>
              <w:ind w:left="420" w:hanging="420"/>
              <w:rPr>
                <w:rFonts w:cs="Arial"/>
              </w:rPr>
            </w:pPr>
            <w:r>
              <w:rPr>
                <w:rFonts w:cs="Arial"/>
              </w:rPr>
              <w:tab/>
            </w:r>
            <w:r>
              <w:rPr>
                <w:rFonts w:cs="Arial"/>
              </w:rPr>
              <w:sym w:font="Symbol" w:char="F0B7"/>
            </w:r>
            <w:r>
              <w:rPr>
                <w:rFonts w:cs="Arial"/>
              </w:rPr>
              <w:tab/>
              <w:t>National Westminster Bank</w:t>
            </w:r>
          </w:p>
          <w:p w14:paraId="4305DFC3" w14:textId="77777777" w:rsidR="00517F20" w:rsidRDefault="00517F20" w:rsidP="00540B6D">
            <w:pPr>
              <w:tabs>
                <w:tab w:val="left" w:pos="651"/>
                <w:tab w:val="left" w:pos="1430"/>
              </w:tabs>
              <w:spacing w:after="0" w:line="240" w:lineRule="auto"/>
              <w:ind w:left="420" w:hanging="420"/>
              <w:rPr>
                <w:rFonts w:cs="Arial"/>
              </w:rPr>
            </w:pPr>
            <w:r>
              <w:rPr>
                <w:rFonts w:cs="Arial"/>
              </w:rPr>
              <w:tab/>
            </w:r>
            <w:r>
              <w:rPr>
                <w:rFonts w:cs="Arial"/>
              </w:rPr>
              <w:sym w:font="Symbol" w:char="F0B7"/>
            </w:r>
            <w:r>
              <w:rPr>
                <w:rFonts w:cs="Arial"/>
              </w:rPr>
              <w:tab/>
              <w:t>Northern Bank</w:t>
            </w:r>
          </w:p>
          <w:p w14:paraId="53661BE6" w14:textId="77777777" w:rsidR="00517F20" w:rsidRDefault="00517F20" w:rsidP="00540B6D">
            <w:pPr>
              <w:tabs>
                <w:tab w:val="left" w:pos="651"/>
                <w:tab w:val="left" w:pos="1430"/>
              </w:tabs>
              <w:spacing w:after="0" w:line="240" w:lineRule="auto"/>
              <w:ind w:left="420" w:hanging="420"/>
              <w:rPr>
                <w:rFonts w:cs="Arial"/>
              </w:rPr>
            </w:pPr>
            <w:r>
              <w:rPr>
                <w:rFonts w:cs="Arial"/>
              </w:rPr>
              <w:tab/>
            </w:r>
            <w:r>
              <w:rPr>
                <w:rFonts w:cs="Arial"/>
              </w:rPr>
              <w:sym w:font="Symbol" w:char="F0B7"/>
            </w:r>
            <w:r>
              <w:rPr>
                <w:rFonts w:cs="Arial"/>
              </w:rPr>
              <w:tab/>
              <w:t xml:space="preserve">The Royal Bank of </w:t>
            </w:r>
            <w:smartTag w:uri="urn:schemas-microsoft-com:office:smarttags" w:element="country-region">
              <w:smartTag w:uri="urn:schemas-microsoft-com:office:smarttags" w:element="place">
                <w:r>
                  <w:rPr>
                    <w:rFonts w:cs="Arial"/>
                  </w:rPr>
                  <w:t>Scotland</w:t>
                </w:r>
              </w:smartTag>
            </w:smartTag>
          </w:p>
          <w:p w14:paraId="0F491B27" w14:textId="77777777" w:rsidR="00517F20" w:rsidRDefault="00517F20" w:rsidP="00540B6D">
            <w:pPr>
              <w:tabs>
                <w:tab w:val="left" w:pos="651"/>
                <w:tab w:val="left" w:pos="1430"/>
              </w:tabs>
              <w:spacing w:after="0" w:line="240" w:lineRule="auto"/>
              <w:ind w:left="420" w:hanging="420"/>
              <w:rPr>
                <w:rFonts w:cs="Arial"/>
              </w:rPr>
            </w:pPr>
            <w:r>
              <w:rPr>
                <w:rFonts w:cs="Arial"/>
              </w:rPr>
              <w:tab/>
            </w:r>
            <w:r>
              <w:rPr>
                <w:rFonts w:cs="Arial"/>
              </w:rPr>
              <w:sym w:font="Symbol" w:char="F0B7"/>
            </w:r>
            <w:r>
              <w:rPr>
                <w:rFonts w:cs="Arial"/>
              </w:rPr>
              <w:tab/>
              <w:t>Ulster Bank</w:t>
            </w:r>
          </w:p>
          <w:p w14:paraId="02A35D6C" w14:textId="77777777" w:rsidR="00517F20" w:rsidRDefault="00517F20" w:rsidP="00540B6D">
            <w:pPr>
              <w:tabs>
                <w:tab w:val="left" w:pos="651"/>
                <w:tab w:val="left" w:pos="1430"/>
              </w:tabs>
              <w:spacing w:after="0" w:line="240" w:lineRule="auto"/>
              <w:ind w:left="420" w:hanging="420"/>
            </w:pPr>
            <w:r>
              <w:rPr>
                <w:rFonts w:cs="Arial"/>
              </w:rPr>
              <w:tab/>
            </w:r>
            <w:r>
              <w:rPr>
                <w:rFonts w:cs="Arial"/>
              </w:rPr>
              <w:sym w:font="Symbol" w:char="F0B7"/>
            </w:r>
            <w:r>
              <w:rPr>
                <w:rFonts w:cs="Arial"/>
              </w:rPr>
              <w:tab/>
              <w:t>Several Building Societies</w:t>
            </w:r>
          </w:p>
          <w:p w14:paraId="504398D4" w14:textId="77777777" w:rsidR="00517F20" w:rsidRDefault="00517F20" w:rsidP="00540B6D">
            <w:pPr>
              <w:pStyle w:val="Heading6"/>
            </w:pPr>
            <w:r>
              <w:t>For further information</w:t>
            </w:r>
          </w:p>
          <w:p w14:paraId="4C4AD762" w14:textId="77777777" w:rsidR="00517F20" w:rsidRDefault="00517F20" w:rsidP="00540B6D">
            <w:pPr>
              <w:spacing w:after="0" w:line="240" w:lineRule="auto"/>
            </w:pPr>
          </w:p>
          <w:p w14:paraId="6E359753" w14:textId="157BE911" w:rsidR="00517F20" w:rsidRDefault="00517F20" w:rsidP="00540B6D">
            <w:pPr>
              <w:spacing w:after="0" w:line="240" w:lineRule="auto"/>
              <w:rPr>
                <w:rFonts w:cs="Arial"/>
              </w:rPr>
            </w:pPr>
            <w:r>
              <w:t>Talk to your Bank, Building Society, or Tenant Services on: (01453) 7</w:t>
            </w:r>
            <w:r w:rsidR="002433B3">
              <w:t>66321</w:t>
            </w:r>
          </w:p>
        </w:tc>
      </w:tr>
      <w:tr w:rsidR="00517F20" w14:paraId="743C366A" w14:textId="77777777" w:rsidTr="00540B6D">
        <w:trPr>
          <w:cantSplit/>
        </w:trPr>
        <w:tc>
          <w:tcPr>
            <w:tcW w:w="5483" w:type="dxa"/>
            <w:tcBorders>
              <w:top w:val="nil"/>
              <w:left w:val="nil"/>
              <w:bottom w:val="nil"/>
              <w:right w:val="nil"/>
            </w:tcBorders>
          </w:tcPr>
          <w:p w14:paraId="7B86B3CD" w14:textId="77777777" w:rsidR="00517F20" w:rsidRDefault="00517F20" w:rsidP="00540B6D">
            <w:pPr>
              <w:pStyle w:val="BodyText2"/>
            </w:pPr>
            <w:r>
              <w:rPr>
                <w:sz w:val="22"/>
              </w:rPr>
              <w:t>A simple, safe and convenient banking service which enables you to authorise your Bank or Building Society to settle your accounts as and when they fall due.</w:t>
            </w:r>
          </w:p>
        </w:tc>
        <w:tc>
          <w:tcPr>
            <w:tcW w:w="5483" w:type="dxa"/>
            <w:vMerge/>
            <w:tcBorders>
              <w:left w:val="nil"/>
              <w:right w:val="nil"/>
            </w:tcBorders>
          </w:tcPr>
          <w:p w14:paraId="79ACC631" w14:textId="77777777" w:rsidR="00517F20" w:rsidRDefault="00517F20" w:rsidP="00540B6D">
            <w:pPr>
              <w:spacing w:after="0" w:line="240" w:lineRule="auto"/>
              <w:rPr>
                <w:rFonts w:cs="Arial"/>
                <w:sz w:val="28"/>
              </w:rPr>
            </w:pPr>
          </w:p>
        </w:tc>
      </w:tr>
      <w:tr w:rsidR="00517F20" w14:paraId="31268135" w14:textId="77777777" w:rsidTr="00540B6D">
        <w:trPr>
          <w:cantSplit/>
        </w:trPr>
        <w:tc>
          <w:tcPr>
            <w:tcW w:w="5483" w:type="dxa"/>
            <w:tcBorders>
              <w:top w:val="nil"/>
              <w:left w:val="nil"/>
              <w:bottom w:val="nil"/>
              <w:right w:val="nil"/>
            </w:tcBorders>
          </w:tcPr>
          <w:p w14:paraId="45008103" w14:textId="77777777" w:rsidR="00517F20" w:rsidRDefault="00517F20" w:rsidP="00540B6D">
            <w:pPr>
              <w:tabs>
                <w:tab w:val="left" w:pos="1430"/>
              </w:tabs>
              <w:spacing w:after="0" w:line="240" w:lineRule="auto"/>
              <w:rPr>
                <w:rFonts w:ascii="Arial Black" w:hAnsi="Arial Black"/>
                <w:sz w:val="32"/>
              </w:rPr>
            </w:pPr>
            <w:r>
              <w:rPr>
                <w:rFonts w:ascii="Arial Black" w:hAnsi="Arial Black"/>
                <w:sz w:val="32"/>
              </w:rPr>
              <w:t>What can be paid by Direct Debit?</w:t>
            </w:r>
          </w:p>
        </w:tc>
        <w:tc>
          <w:tcPr>
            <w:tcW w:w="5483" w:type="dxa"/>
            <w:vMerge/>
            <w:tcBorders>
              <w:left w:val="nil"/>
              <w:right w:val="nil"/>
            </w:tcBorders>
          </w:tcPr>
          <w:p w14:paraId="3F621759" w14:textId="77777777" w:rsidR="00517F20" w:rsidRDefault="00517F20" w:rsidP="00540B6D">
            <w:pPr>
              <w:spacing w:after="0" w:line="240" w:lineRule="auto"/>
              <w:rPr>
                <w:rFonts w:ascii="Arial Black" w:hAnsi="Arial Black"/>
                <w:sz w:val="40"/>
              </w:rPr>
            </w:pPr>
          </w:p>
        </w:tc>
      </w:tr>
      <w:tr w:rsidR="00517F20" w14:paraId="7746A87D" w14:textId="77777777" w:rsidTr="00540B6D">
        <w:trPr>
          <w:cantSplit/>
        </w:trPr>
        <w:tc>
          <w:tcPr>
            <w:tcW w:w="5483" w:type="dxa"/>
            <w:tcBorders>
              <w:top w:val="nil"/>
              <w:left w:val="nil"/>
              <w:bottom w:val="nil"/>
              <w:right w:val="nil"/>
            </w:tcBorders>
          </w:tcPr>
          <w:p w14:paraId="2D3799DC" w14:textId="77777777" w:rsidR="00517F20" w:rsidRDefault="00517F20" w:rsidP="00540B6D">
            <w:pPr>
              <w:pStyle w:val="BodyText2"/>
            </w:pPr>
            <w:r>
              <w:rPr>
                <w:sz w:val="22"/>
              </w:rPr>
              <w:t>Rent, Council Tax, subscriptions, insurance premiums, water and telephone bills and many other household bills can often be settled in this way.  More and more organisations are inviting their customers to pay their accounts by Direct Debit.</w:t>
            </w:r>
          </w:p>
        </w:tc>
        <w:tc>
          <w:tcPr>
            <w:tcW w:w="5483" w:type="dxa"/>
            <w:vMerge/>
            <w:tcBorders>
              <w:left w:val="nil"/>
              <w:right w:val="nil"/>
            </w:tcBorders>
          </w:tcPr>
          <w:p w14:paraId="49164AF6" w14:textId="77777777" w:rsidR="00517F20" w:rsidRDefault="00517F20" w:rsidP="00540B6D">
            <w:pPr>
              <w:spacing w:after="0" w:line="240" w:lineRule="auto"/>
              <w:rPr>
                <w:rFonts w:ascii="Arial Black" w:hAnsi="Arial Black"/>
                <w:sz w:val="40"/>
              </w:rPr>
            </w:pPr>
          </w:p>
        </w:tc>
      </w:tr>
      <w:tr w:rsidR="00517F20" w14:paraId="35C44AD1" w14:textId="77777777" w:rsidTr="00540B6D">
        <w:trPr>
          <w:cantSplit/>
        </w:trPr>
        <w:tc>
          <w:tcPr>
            <w:tcW w:w="5483" w:type="dxa"/>
            <w:tcBorders>
              <w:top w:val="nil"/>
              <w:left w:val="nil"/>
              <w:bottom w:val="nil"/>
              <w:right w:val="nil"/>
            </w:tcBorders>
          </w:tcPr>
          <w:p w14:paraId="6CBABD8A" w14:textId="77777777" w:rsidR="00517F20" w:rsidRDefault="00517F20" w:rsidP="00540B6D">
            <w:pPr>
              <w:pStyle w:val="Heading5"/>
              <w:rPr>
                <w:sz w:val="32"/>
              </w:rPr>
            </w:pPr>
            <w:r>
              <w:rPr>
                <w:sz w:val="32"/>
              </w:rPr>
              <w:t>How does it work?</w:t>
            </w:r>
          </w:p>
        </w:tc>
        <w:tc>
          <w:tcPr>
            <w:tcW w:w="5483" w:type="dxa"/>
            <w:vMerge/>
            <w:tcBorders>
              <w:left w:val="nil"/>
              <w:right w:val="nil"/>
            </w:tcBorders>
          </w:tcPr>
          <w:p w14:paraId="53065A55" w14:textId="77777777" w:rsidR="00517F20" w:rsidRDefault="00517F20" w:rsidP="00540B6D">
            <w:pPr>
              <w:spacing w:after="0" w:line="240" w:lineRule="auto"/>
              <w:rPr>
                <w:rFonts w:ascii="Arial Black" w:hAnsi="Arial Black"/>
                <w:sz w:val="40"/>
              </w:rPr>
            </w:pPr>
          </w:p>
        </w:tc>
      </w:tr>
      <w:tr w:rsidR="00517F20" w14:paraId="27D32CE0" w14:textId="77777777" w:rsidTr="00540B6D">
        <w:trPr>
          <w:cantSplit/>
          <w:trHeight w:val="1025"/>
        </w:trPr>
        <w:tc>
          <w:tcPr>
            <w:tcW w:w="5483" w:type="dxa"/>
            <w:tcBorders>
              <w:top w:val="nil"/>
              <w:left w:val="nil"/>
              <w:bottom w:val="nil"/>
              <w:right w:val="nil"/>
            </w:tcBorders>
          </w:tcPr>
          <w:p w14:paraId="467708E5" w14:textId="77777777" w:rsidR="00517F20" w:rsidRDefault="00517F20" w:rsidP="00540B6D">
            <w:pPr>
              <w:pStyle w:val="BodyText3"/>
            </w:pPr>
            <w:r>
              <w:rPr>
                <w:sz w:val="22"/>
              </w:rPr>
              <w:t>Payment is made automatically from your current account in accordance with your instructions to the Bank or Building Society.</w:t>
            </w:r>
          </w:p>
        </w:tc>
        <w:tc>
          <w:tcPr>
            <w:tcW w:w="5483" w:type="dxa"/>
            <w:vMerge/>
            <w:tcBorders>
              <w:left w:val="nil"/>
              <w:right w:val="nil"/>
            </w:tcBorders>
          </w:tcPr>
          <w:p w14:paraId="5F9D1248" w14:textId="77777777" w:rsidR="00517F20" w:rsidRDefault="00517F20" w:rsidP="00540B6D">
            <w:pPr>
              <w:spacing w:after="0" w:line="240" w:lineRule="auto"/>
              <w:rPr>
                <w:rFonts w:ascii="Arial Black" w:hAnsi="Arial Black"/>
                <w:sz w:val="40"/>
              </w:rPr>
            </w:pPr>
          </w:p>
        </w:tc>
      </w:tr>
      <w:tr w:rsidR="00517F20" w14:paraId="44F0A6B0" w14:textId="77777777" w:rsidTr="00540B6D">
        <w:trPr>
          <w:cantSplit/>
        </w:trPr>
        <w:tc>
          <w:tcPr>
            <w:tcW w:w="5483" w:type="dxa"/>
            <w:tcBorders>
              <w:top w:val="nil"/>
              <w:left w:val="nil"/>
              <w:bottom w:val="nil"/>
              <w:right w:val="nil"/>
            </w:tcBorders>
          </w:tcPr>
          <w:p w14:paraId="6B6D433F" w14:textId="77777777" w:rsidR="00517F20" w:rsidRDefault="00517F20" w:rsidP="00540B6D">
            <w:pPr>
              <w:pStyle w:val="Heading5"/>
              <w:rPr>
                <w:sz w:val="32"/>
              </w:rPr>
            </w:pPr>
            <w:r>
              <w:rPr>
                <w:sz w:val="32"/>
              </w:rPr>
              <w:t>How you benefit</w:t>
            </w:r>
          </w:p>
        </w:tc>
        <w:tc>
          <w:tcPr>
            <w:tcW w:w="5483" w:type="dxa"/>
            <w:vMerge/>
            <w:tcBorders>
              <w:left w:val="nil"/>
              <w:right w:val="nil"/>
            </w:tcBorders>
          </w:tcPr>
          <w:p w14:paraId="59B9B8BA" w14:textId="77777777" w:rsidR="00517F20" w:rsidRDefault="00517F20" w:rsidP="00540B6D">
            <w:pPr>
              <w:spacing w:after="0" w:line="240" w:lineRule="auto"/>
              <w:rPr>
                <w:rFonts w:ascii="Arial Black" w:hAnsi="Arial Black"/>
                <w:sz w:val="40"/>
              </w:rPr>
            </w:pPr>
          </w:p>
        </w:tc>
      </w:tr>
      <w:tr w:rsidR="00517F20" w14:paraId="0EAE143D" w14:textId="77777777" w:rsidTr="00540B6D">
        <w:trPr>
          <w:cantSplit/>
        </w:trPr>
        <w:tc>
          <w:tcPr>
            <w:tcW w:w="5483" w:type="dxa"/>
            <w:tcBorders>
              <w:top w:val="nil"/>
              <w:left w:val="nil"/>
              <w:bottom w:val="nil"/>
              <w:right w:val="nil"/>
            </w:tcBorders>
          </w:tcPr>
          <w:p w14:paraId="5F379616" w14:textId="77777777" w:rsidR="00517F20" w:rsidRDefault="00517F20" w:rsidP="00540B6D">
            <w:pPr>
              <w:pStyle w:val="BodyText3"/>
            </w:pPr>
            <w:r>
              <w:rPr>
                <w:sz w:val="22"/>
              </w:rPr>
              <w:t>There is no need to write out and post a cheque each time an account becomes due.  Nor do you have to give fresh instructions to your Bank or Building Society if the amount varies (for example when an annual increase in local authority rents takes place).</w:t>
            </w:r>
          </w:p>
        </w:tc>
        <w:tc>
          <w:tcPr>
            <w:tcW w:w="5483" w:type="dxa"/>
            <w:vMerge/>
            <w:tcBorders>
              <w:left w:val="nil"/>
              <w:right w:val="nil"/>
            </w:tcBorders>
          </w:tcPr>
          <w:p w14:paraId="7285B643" w14:textId="77777777" w:rsidR="00517F20" w:rsidRDefault="00517F20" w:rsidP="00540B6D">
            <w:pPr>
              <w:spacing w:after="0" w:line="240" w:lineRule="auto"/>
              <w:rPr>
                <w:rFonts w:ascii="Arial Black" w:hAnsi="Arial Black"/>
                <w:sz w:val="40"/>
              </w:rPr>
            </w:pPr>
          </w:p>
        </w:tc>
      </w:tr>
      <w:tr w:rsidR="00517F20" w14:paraId="2008B75E" w14:textId="77777777" w:rsidTr="00540B6D">
        <w:trPr>
          <w:cantSplit/>
        </w:trPr>
        <w:tc>
          <w:tcPr>
            <w:tcW w:w="5483" w:type="dxa"/>
            <w:tcBorders>
              <w:top w:val="nil"/>
              <w:left w:val="nil"/>
              <w:bottom w:val="nil"/>
              <w:right w:val="nil"/>
            </w:tcBorders>
          </w:tcPr>
          <w:p w14:paraId="474B3137" w14:textId="77777777" w:rsidR="00517F20" w:rsidRDefault="00517F20" w:rsidP="00540B6D">
            <w:pPr>
              <w:pStyle w:val="Heading5"/>
              <w:rPr>
                <w:sz w:val="40"/>
              </w:rPr>
            </w:pPr>
            <w:r>
              <w:rPr>
                <w:sz w:val="32"/>
              </w:rPr>
              <w:t>Simplicity</w:t>
            </w:r>
          </w:p>
        </w:tc>
        <w:tc>
          <w:tcPr>
            <w:tcW w:w="5483" w:type="dxa"/>
            <w:vMerge/>
            <w:tcBorders>
              <w:left w:val="nil"/>
              <w:right w:val="nil"/>
            </w:tcBorders>
          </w:tcPr>
          <w:p w14:paraId="2AABE8A4" w14:textId="77777777" w:rsidR="00517F20" w:rsidRDefault="00517F20" w:rsidP="00540B6D">
            <w:pPr>
              <w:spacing w:after="0" w:line="240" w:lineRule="auto"/>
              <w:rPr>
                <w:rFonts w:ascii="Arial Black" w:hAnsi="Arial Black"/>
                <w:sz w:val="40"/>
              </w:rPr>
            </w:pPr>
          </w:p>
        </w:tc>
      </w:tr>
      <w:tr w:rsidR="00517F20" w14:paraId="5FA457A5" w14:textId="77777777" w:rsidTr="00540B6D">
        <w:trPr>
          <w:cantSplit/>
          <w:trHeight w:val="2183"/>
        </w:trPr>
        <w:tc>
          <w:tcPr>
            <w:tcW w:w="5483" w:type="dxa"/>
            <w:tcBorders>
              <w:top w:val="nil"/>
              <w:left w:val="nil"/>
              <w:bottom w:val="nil"/>
              <w:right w:val="nil"/>
            </w:tcBorders>
          </w:tcPr>
          <w:p w14:paraId="096F582F" w14:textId="77777777" w:rsidR="00517F20" w:rsidRDefault="00517F20" w:rsidP="00540B6D">
            <w:pPr>
              <w:pStyle w:val="BodyText3"/>
              <w:rPr>
                <w:sz w:val="22"/>
              </w:rPr>
            </w:pPr>
            <w:r>
              <w:rPr>
                <w:sz w:val="22"/>
              </w:rPr>
              <w:t>All you need to do is complete an instruction addressed to your Bank or Building Society.</w:t>
            </w:r>
          </w:p>
          <w:p w14:paraId="0F96BE0C" w14:textId="77777777" w:rsidR="00517F20" w:rsidRDefault="00517F20" w:rsidP="00540B6D">
            <w:pPr>
              <w:tabs>
                <w:tab w:val="left" w:pos="1430"/>
              </w:tabs>
              <w:spacing w:after="0" w:line="240" w:lineRule="auto"/>
              <w:rPr>
                <w:rFonts w:cs="Arial"/>
                <w:sz w:val="26"/>
              </w:rPr>
            </w:pPr>
            <w:r>
              <w:rPr>
                <w:rFonts w:cs="Arial"/>
              </w:rPr>
              <w:t>Your Bank or Building Society will do the rest.</w:t>
            </w:r>
          </w:p>
        </w:tc>
        <w:tc>
          <w:tcPr>
            <w:tcW w:w="5483" w:type="dxa"/>
            <w:vMerge/>
            <w:tcBorders>
              <w:left w:val="nil"/>
              <w:right w:val="nil"/>
            </w:tcBorders>
          </w:tcPr>
          <w:p w14:paraId="250583F7" w14:textId="77777777" w:rsidR="00517F20" w:rsidRDefault="00517F20" w:rsidP="00540B6D">
            <w:pPr>
              <w:spacing w:after="0" w:line="240" w:lineRule="auto"/>
              <w:rPr>
                <w:rFonts w:ascii="Arial Black" w:hAnsi="Arial Black"/>
                <w:sz w:val="40"/>
              </w:rPr>
            </w:pPr>
          </w:p>
        </w:tc>
      </w:tr>
      <w:tr w:rsidR="00517F20" w14:paraId="22BAA430" w14:textId="77777777" w:rsidTr="00540B6D">
        <w:trPr>
          <w:cantSplit/>
          <w:trHeight w:val="429"/>
        </w:trPr>
        <w:tc>
          <w:tcPr>
            <w:tcW w:w="5483" w:type="dxa"/>
            <w:tcBorders>
              <w:top w:val="nil"/>
              <w:left w:val="nil"/>
              <w:bottom w:val="nil"/>
              <w:right w:val="nil"/>
            </w:tcBorders>
          </w:tcPr>
          <w:p w14:paraId="3EC348A2" w14:textId="77777777" w:rsidR="00517F20" w:rsidRPr="001A1466" w:rsidRDefault="00517F20" w:rsidP="00540B6D">
            <w:pPr>
              <w:pStyle w:val="BodyText3"/>
              <w:rPr>
                <w:rFonts w:ascii="Arial Black" w:hAnsi="Arial Black"/>
                <w:sz w:val="22"/>
              </w:rPr>
            </w:pPr>
            <w:r w:rsidRPr="001A1466">
              <w:rPr>
                <w:rFonts w:ascii="Arial Black" w:hAnsi="Arial Black"/>
                <w:sz w:val="32"/>
              </w:rPr>
              <w:t>Safety</w:t>
            </w:r>
          </w:p>
        </w:tc>
        <w:tc>
          <w:tcPr>
            <w:tcW w:w="5483" w:type="dxa"/>
            <w:vMerge/>
            <w:tcBorders>
              <w:left w:val="nil"/>
              <w:right w:val="nil"/>
            </w:tcBorders>
          </w:tcPr>
          <w:p w14:paraId="64C633B5" w14:textId="77777777" w:rsidR="00517F20" w:rsidRDefault="00517F20" w:rsidP="00540B6D">
            <w:pPr>
              <w:spacing w:after="0" w:line="240" w:lineRule="auto"/>
              <w:rPr>
                <w:rFonts w:ascii="Arial Black" w:hAnsi="Arial Black"/>
                <w:sz w:val="40"/>
              </w:rPr>
            </w:pPr>
          </w:p>
        </w:tc>
      </w:tr>
      <w:tr w:rsidR="00517F20" w14:paraId="6FC40F10" w14:textId="77777777" w:rsidTr="00540B6D">
        <w:trPr>
          <w:cantSplit/>
          <w:trHeight w:val="1087"/>
        </w:trPr>
        <w:tc>
          <w:tcPr>
            <w:tcW w:w="5483" w:type="dxa"/>
            <w:tcBorders>
              <w:top w:val="nil"/>
              <w:left w:val="nil"/>
              <w:bottom w:val="nil"/>
              <w:right w:val="nil"/>
            </w:tcBorders>
          </w:tcPr>
          <w:p w14:paraId="6D397B75" w14:textId="77777777" w:rsidR="00517F20" w:rsidRDefault="00517F20" w:rsidP="00540B6D">
            <w:pPr>
              <w:pStyle w:val="Heading4"/>
              <w:rPr>
                <w:rFonts w:ascii="Arial" w:hAnsi="Arial" w:cs="Arial"/>
                <w:sz w:val="22"/>
              </w:rPr>
            </w:pPr>
            <w:r>
              <w:rPr>
                <w:rFonts w:ascii="Arial" w:hAnsi="Arial" w:cs="Arial"/>
                <w:sz w:val="22"/>
              </w:rPr>
              <w:t>No payments can be made unless you have authorised your Bank or Building Society to do so.</w:t>
            </w:r>
          </w:p>
          <w:p w14:paraId="51423648" w14:textId="77777777" w:rsidR="00517F20" w:rsidRDefault="00517F20" w:rsidP="00540B6D">
            <w:pPr>
              <w:pStyle w:val="BodyText3"/>
              <w:rPr>
                <w:sz w:val="22"/>
              </w:rPr>
            </w:pPr>
            <w:r>
              <w:t xml:space="preserve">Only organisations approved by the Banks </w:t>
            </w:r>
            <w:proofErr w:type="gramStart"/>
            <w:r>
              <w:t>are allowed to</w:t>
            </w:r>
            <w:proofErr w:type="gramEnd"/>
            <w:r>
              <w:t xml:space="preserve"> operate the service</w:t>
            </w:r>
          </w:p>
        </w:tc>
        <w:tc>
          <w:tcPr>
            <w:tcW w:w="5483" w:type="dxa"/>
            <w:vMerge/>
            <w:tcBorders>
              <w:left w:val="nil"/>
              <w:right w:val="nil"/>
            </w:tcBorders>
          </w:tcPr>
          <w:p w14:paraId="74294EE1" w14:textId="77777777" w:rsidR="00517F20" w:rsidRDefault="00517F20" w:rsidP="00540B6D">
            <w:pPr>
              <w:spacing w:after="0" w:line="240" w:lineRule="auto"/>
              <w:rPr>
                <w:rFonts w:ascii="Arial Black" w:hAnsi="Arial Black"/>
                <w:sz w:val="40"/>
              </w:rPr>
            </w:pPr>
          </w:p>
        </w:tc>
      </w:tr>
    </w:tbl>
    <w:p w14:paraId="4F82C66F" w14:textId="77777777" w:rsidR="00517F20" w:rsidRDefault="00517F20" w:rsidP="00517F20">
      <w:pPr>
        <w:tabs>
          <w:tab w:val="left" w:pos="1430"/>
        </w:tabs>
        <w:spacing w:after="0"/>
        <w:rPr>
          <w:rFonts w:ascii="Arial Black" w:hAnsi="Arial Black"/>
        </w:rPr>
      </w:pPr>
      <w:r>
        <w:rPr>
          <w:rFonts w:ascii="Arial Black" w:hAnsi="Arial Black"/>
          <w:sz w:val="40"/>
        </w:rPr>
        <w:tab/>
      </w:r>
      <w:r>
        <w:rPr>
          <w:rFonts w:ascii="Arial Black" w:hAnsi="Arial Black"/>
          <w:sz w:val="40"/>
        </w:rPr>
        <w:tab/>
      </w:r>
      <w:r>
        <w:rPr>
          <w:rFonts w:ascii="Arial Black" w:hAnsi="Arial Black"/>
          <w:sz w:val="40"/>
        </w:rPr>
        <w:tab/>
      </w:r>
    </w:p>
    <w:p w14:paraId="67036045" w14:textId="77777777" w:rsidR="00517F20" w:rsidRDefault="004D5B85" w:rsidP="00517F20">
      <w:pPr>
        <w:tabs>
          <w:tab w:val="left" w:pos="1430"/>
          <w:tab w:val="left" w:pos="3614"/>
        </w:tabs>
        <w:spacing w:after="0"/>
        <w:rPr>
          <w:rFonts w:ascii="Century Schoolbook" w:hAnsi="Century Schoolbook"/>
          <w:sz w:val="28"/>
        </w:rPr>
      </w:pPr>
      <w:r>
        <w:rPr>
          <w:rFonts w:ascii="Arial Black" w:hAnsi="Arial Black"/>
          <w:noProof/>
          <w:sz w:val="20"/>
          <w:lang w:val="en-US"/>
        </w:rPr>
        <w:object w:dxaOrig="1440" w:dyaOrig="1440" w14:anchorId="2A89721C">
          <v:shape id="_x0000_s1027" type="#_x0000_t75" style="position:absolute;margin-left:133.9pt;margin-top:4.3pt;width:41.6pt;height:41.6pt;z-index:251661312;mso-wrap-edited:f" wrapcoords="-309 0 -309 21291 21600 21291 21600 0 -309 0" fillcolor="window">
            <v:imagedata r:id="rId9" o:title=""/>
            <w10:wrap type="tight"/>
          </v:shape>
          <o:OLEObject Type="Embed" ProgID="PBrush" ShapeID="_x0000_s1027" DrawAspect="Content" ObjectID="_1694423378" r:id="rId10"/>
        </w:object>
      </w:r>
      <w:r w:rsidR="00517F20">
        <w:rPr>
          <w:rFonts w:ascii="Arial Black" w:hAnsi="Arial Black"/>
          <w:sz w:val="40"/>
        </w:rPr>
        <w:tab/>
        <w:t xml:space="preserve"> </w:t>
      </w:r>
      <w:r w:rsidR="00517F20">
        <w:rPr>
          <w:rFonts w:ascii="Century Schoolbook" w:hAnsi="Century Schoolbook"/>
          <w:b/>
          <w:bCs/>
          <w:sz w:val="28"/>
        </w:rPr>
        <w:t xml:space="preserve">STROUD DISTRICT </w:t>
      </w:r>
      <w:r w:rsidR="00517F20">
        <w:rPr>
          <w:rFonts w:ascii="Century Schoolbook" w:hAnsi="Century Schoolbook"/>
          <w:sz w:val="28"/>
        </w:rPr>
        <w:t>COUNCIL</w:t>
      </w:r>
      <w:r w:rsidR="00517F20">
        <w:rPr>
          <w:rFonts w:ascii="Century Schoolbook" w:hAnsi="Century Schoolbook"/>
          <w:sz w:val="28"/>
        </w:rPr>
        <w:tab/>
      </w:r>
    </w:p>
    <w:p w14:paraId="07913001" w14:textId="77777777" w:rsidR="00517F20" w:rsidRDefault="00517F20" w:rsidP="00517F20"/>
    <w:p w14:paraId="67EB5048" w14:textId="77777777" w:rsidR="00517F20" w:rsidRDefault="00517F20" w:rsidP="00517F20"/>
    <w:p w14:paraId="4973C3A8" w14:textId="77777777" w:rsidR="00012F56" w:rsidRDefault="004D5B85" w:rsidP="00517F20"/>
    <w:sectPr w:rsidR="00012F56" w:rsidSect="00517F20">
      <w:pgSz w:w="11906" w:h="16838"/>
      <w:pgMar w:top="284" w:right="282"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17F20"/>
    <w:rsid w:val="0022027C"/>
    <w:rsid w:val="002433B3"/>
    <w:rsid w:val="00313A1A"/>
    <w:rsid w:val="00362892"/>
    <w:rsid w:val="004D5B85"/>
    <w:rsid w:val="00517F20"/>
    <w:rsid w:val="00863758"/>
    <w:rsid w:val="00AF491D"/>
    <w:rsid w:val="00B37A28"/>
    <w:rsid w:val="00BD73EF"/>
    <w:rsid w:val="00C13DE7"/>
    <w:rsid w:val="00D06A9F"/>
    <w:rsid w:val="00DB3096"/>
    <w:rsid w:val="00F74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31"/>
    <o:shapelayout v:ext="edit">
      <o:idmap v:ext="edit" data="1"/>
    </o:shapelayout>
  </w:shapeDefaults>
  <w:decimalSymbol w:val="."/>
  <w:listSeparator w:val=","/>
  <w14:docId w14:val="669F3D93"/>
  <w15:docId w15:val="{BE41AC0C-29D6-49F8-8CD7-5A5E2FD7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F20"/>
  </w:style>
  <w:style w:type="paragraph" w:styleId="Heading4">
    <w:name w:val="heading 4"/>
    <w:basedOn w:val="Normal"/>
    <w:next w:val="Normal"/>
    <w:link w:val="Heading4Char"/>
    <w:qFormat/>
    <w:rsid w:val="00517F20"/>
    <w:pPr>
      <w:keepNext/>
      <w:tabs>
        <w:tab w:val="left" w:pos="1430"/>
      </w:tabs>
      <w:spacing w:after="0" w:line="240" w:lineRule="auto"/>
      <w:outlineLvl w:val="3"/>
    </w:pPr>
    <w:rPr>
      <w:rFonts w:ascii="Arial Black" w:eastAsia="Times New Roman" w:hAnsi="Arial Black" w:cs="Times New Roman"/>
      <w:sz w:val="40"/>
      <w:szCs w:val="20"/>
    </w:rPr>
  </w:style>
  <w:style w:type="paragraph" w:styleId="Heading5">
    <w:name w:val="heading 5"/>
    <w:basedOn w:val="Normal"/>
    <w:next w:val="Normal"/>
    <w:link w:val="Heading5Char"/>
    <w:qFormat/>
    <w:rsid w:val="00517F20"/>
    <w:pPr>
      <w:keepNext/>
      <w:tabs>
        <w:tab w:val="left" w:pos="1430"/>
      </w:tabs>
      <w:spacing w:after="0" w:line="240" w:lineRule="auto"/>
      <w:outlineLvl w:val="4"/>
    </w:pPr>
    <w:rPr>
      <w:rFonts w:ascii="Arial Black" w:eastAsia="Times New Roman" w:hAnsi="Arial Black" w:cs="Times New Roman"/>
      <w:sz w:val="38"/>
      <w:szCs w:val="20"/>
    </w:rPr>
  </w:style>
  <w:style w:type="paragraph" w:styleId="Heading6">
    <w:name w:val="heading 6"/>
    <w:basedOn w:val="Normal"/>
    <w:next w:val="Normal"/>
    <w:link w:val="Heading6Char"/>
    <w:qFormat/>
    <w:rsid w:val="00517F20"/>
    <w:pPr>
      <w:keepNext/>
      <w:tabs>
        <w:tab w:val="left" w:pos="1430"/>
      </w:tabs>
      <w:spacing w:after="0" w:line="240" w:lineRule="auto"/>
      <w:outlineLvl w:val="5"/>
    </w:pPr>
    <w:rPr>
      <w:rFonts w:ascii="Arial Black" w:eastAsia="Times New Roman" w:hAnsi="Arial Black" w:cs="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17F20"/>
    <w:rPr>
      <w:rFonts w:ascii="Arial Black" w:eastAsia="Times New Roman" w:hAnsi="Arial Black" w:cs="Times New Roman"/>
      <w:sz w:val="40"/>
      <w:szCs w:val="20"/>
    </w:rPr>
  </w:style>
  <w:style w:type="character" w:customStyle="1" w:styleId="Heading5Char">
    <w:name w:val="Heading 5 Char"/>
    <w:basedOn w:val="DefaultParagraphFont"/>
    <w:link w:val="Heading5"/>
    <w:rsid w:val="00517F20"/>
    <w:rPr>
      <w:rFonts w:ascii="Arial Black" w:eastAsia="Times New Roman" w:hAnsi="Arial Black" w:cs="Times New Roman"/>
      <w:sz w:val="38"/>
      <w:szCs w:val="20"/>
    </w:rPr>
  </w:style>
  <w:style w:type="character" w:customStyle="1" w:styleId="Heading6Char">
    <w:name w:val="Heading 6 Char"/>
    <w:basedOn w:val="DefaultParagraphFont"/>
    <w:link w:val="Heading6"/>
    <w:rsid w:val="00517F20"/>
    <w:rPr>
      <w:rFonts w:ascii="Arial Black" w:eastAsia="Times New Roman" w:hAnsi="Arial Black" w:cs="Times New Roman"/>
      <w:sz w:val="32"/>
      <w:szCs w:val="20"/>
    </w:rPr>
  </w:style>
  <w:style w:type="paragraph" w:styleId="BodyText2">
    <w:name w:val="Body Text 2"/>
    <w:basedOn w:val="Normal"/>
    <w:link w:val="BodyText2Char"/>
    <w:rsid w:val="00517F20"/>
    <w:pPr>
      <w:tabs>
        <w:tab w:val="left" w:pos="1430"/>
      </w:tabs>
      <w:spacing w:after="0" w:line="240" w:lineRule="auto"/>
    </w:pPr>
    <w:rPr>
      <w:rFonts w:ascii="Arial" w:eastAsia="Times New Roman" w:hAnsi="Arial" w:cs="Arial"/>
      <w:sz w:val="28"/>
      <w:szCs w:val="20"/>
    </w:rPr>
  </w:style>
  <w:style w:type="character" w:customStyle="1" w:styleId="BodyText2Char">
    <w:name w:val="Body Text 2 Char"/>
    <w:basedOn w:val="DefaultParagraphFont"/>
    <w:link w:val="BodyText2"/>
    <w:rsid w:val="00517F20"/>
    <w:rPr>
      <w:rFonts w:ascii="Arial" w:eastAsia="Times New Roman" w:hAnsi="Arial" w:cs="Arial"/>
      <w:sz w:val="28"/>
      <w:szCs w:val="20"/>
    </w:rPr>
  </w:style>
  <w:style w:type="paragraph" w:styleId="BodyText3">
    <w:name w:val="Body Text 3"/>
    <w:basedOn w:val="Normal"/>
    <w:link w:val="BodyText3Char"/>
    <w:rsid w:val="00517F20"/>
    <w:pPr>
      <w:tabs>
        <w:tab w:val="left" w:pos="1430"/>
      </w:tabs>
      <w:spacing w:after="0" w:line="240" w:lineRule="auto"/>
    </w:pPr>
    <w:rPr>
      <w:rFonts w:ascii="Arial" w:eastAsia="Times New Roman" w:hAnsi="Arial" w:cs="Arial"/>
      <w:sz w:val="26"/>
      <w:szCs w:val="20"/>
    </w:rPr>
  </w:style>
  <w:style w:type="character" w:customStyle="1" w:styleId="BodyText3Char">
    <w:name w:val="Body Text 3 Char"/>
    <w:basedOn w:val="DefaultParagraphFont"/>
    <w:link w:val="BodyText3"/>
    <w:rsid w:val="00517F20"/>
    <w:rPr>
      <w:rFonts w:ascii="Arial" w:eastAsia="Times New Roman" w:hAnsi="Arial" w:cs="Arial"/>
      <w:sz w:val="26"/>
      <w:szCs w:val="20"/>
    </w:rPr>
  </w:style>
  <w:style w:type="paragraph" w:styleId="Caption">
    <w:name w:val="caption"/>
    <w:basedOn w:val="Normal"/>
    <w:next w:val="Normal"/>
    <w:uiPriority w:val="35"/>
    <w:semiHidden/>
    <w:unhideWhenUsed/>
    <w:qFormat/>
    <w:rsid w:val="00D06A9F"/>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package" Target="embeddings/Microsoft_Word_Document.docx"/><Relationship Id="rId11" Type="http://schemas.openxmlformats.org/officeDocument/2006/relationships/fontTable" Target="fontTable.xml"/><Relationship Id="rId5" Type="http://schemas.openxmlformats.org/officeDocument/2006/relationships/image" Target="media/image2.emf"/><Relationship Id="rId10" Type="http://schemas.openxmlformats.org/officeDocument/2006/relationships/oleObject" Target="embeddings/oleObject2.bin"/><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Stroud District Council</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Portlocn</dc:creator>
  <cp:lastModifiedBy>Weaver, Sara</cp:lastModifiedBy>
  <cp:revision>3</cp:revision>
  <dcterms:created xsi:type="dcterms:W3CDTF">2021-09-29T10:59:00Z</dcterms:created>
  <dcterms:modified xsi:type="dcterms:W3CDTF">2021-09-29T11:22:00Z</dcterms:modified>
</cp:coreProperties>
</file>